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7283" w:rsidRPr="00037283" w:rsidRDefault="00037283" w:rsidP="00037283">
      <w:pPr>
        <w:spacing w:afterLines="50" w:after="156"/>
        <w:ind w:firstLineChars="0" w:firstLine="0"/>
        <w:jc w:val="center"/>
        <w:rPr>
          <w:rFonts w:ascii="楷体" w:eastAsia="楷体" w:hAnsi="楷体" w:hint="eastAsia"/>
          <w:b/>
          <w:sz w:val="30"/>
          <w:szCs w:val="30"/>
        </w:rPr>
      </w:pPr>
      <w:bookmarkStart w:id="0" w:name="_GoBack"/>
      <w:r w:rsidRPr="00037283">
        <w:rPr>
          <w:rFonts w:ascii="楷体" w:eastAsia="楷体" w:hAnsi="楷体" w:hint="eastAsia"/>
          <w:b/>
          <w:sz w:val="30"/>
          <w:szCs w:val="30"/>
        </w:rPr>
        <w:t>高校专项报考申请基本流程</w:t>
      </w:r>
    </w:p>
    <w:bookmarkEnd w:id="0"/>
    <w:p w:rsidR="00037283" w:rsidRDefault="00037283" w:rsidP="00037283">
      <w:pPr>
        <w:ind w:firstLine="480"/>
        <w:rPr>
          <w:rFonts w:hint="eastAsia"/>
        </w:rPr>
      </w:pPr>
      <w:r>
        <w:rPr>
          <w:rFonts w:hint="eastAsia"/>
        </w:rPr>
        <w:t>为了方便各地组织开展好高校专项报考工作，省考试管理中心梳理了高校专项报考的基本流程，供各地参考。但是，由于各招生院校具体时间安排及要求不完全一致，请各地及时组织考生登录报考院校网站，查阅清楚高校专项计划的具体安排，相关报考时间、审核要求以高校招生章程为准。</w:t>
      </w:r>
    </w:p>
    <w:p w:rsidR="00037283" w:rsidRDefault="00037283" w:rsidP="00037283">
      <w:pPr>
        <w:ind w:firstLine="480"/>
        <w:rPr>
          <w:rFonts w:hint="eastAsia"/>
        </w:rPr>
      </w:pPr>
      <w:r>
        <w:rPr>
          <w:rFonts w:hint="eastAsia"/>
        </w:rPr>
        <w:t>一、</w:t>
      </w:r>
      <w:r>
        <w:rPr>
          <w:rFonts w:hint="eastAsia"/>
        </w:rPr>
        <w:t>3</w:t>
      </w:r>
      <w:r>
        <w:rPr>
          <w:rFonts w:hint="eastAsia"/>
        </w:rPr>
        <w:t>月底前，各地招办在教育部阳光高考平台（</w:t>
      </w:r>
      <w:r>
        <w:rPr>
          <w:rFonts w:hint="eastAsia"/>
        </w:rPr>
        <w:t xml:space="preserve">http://gaokao.chsi.com.cn/gxzxbm) </w:t>
      </w:r>
      <w:r>
        <w:rPr>
          <w:rFonts w:hint="eastAsia"/>
        </w:rPr>
        <w:t>下载承担高校专项计划招收院校的《招生章程》，并宣传到辖区内符合报名条件的考生；</w:t>
      </w:r>
    </w:p>
    <w:p w:rsidR="00037283" w:rsidRDefault="00037283" w:rsidP="00037283">
      <w:pPr>
        <w:ind w:firstLine="480"/>
        <w:rPr>
          <w:rFonts w:hint="eastAsia"/>
        </w:rPr>
      </w:pPr>
      <w:r>
        <w:rPr>
          <w:rFonts w:hint="eastAsia"/>
        </w:rPr>
        <w:t>二、</w:t>
      </w:r>
      <w:r>
        <w:rPr>
          <w:rFonts w:hint="eastAsia"/>
        </w:rPr>
        <w:t>4</w:t>
      </w:r>
      <w:r>
        <w:rPr>
          <w:rFonts w:hint="eastAsia"/>
        </w:rPr>
        <w:t>月中旬前，各高中学校组织符合条件考生申请网上报名，确保各校</w:t>
      </w:r>
      <w:r>
        <w:rPr>
          <w:rFonts w:hint="eastAsia"/>
        </w:rPr>
        <w:t>95%</w:t>
      </w:r>
      <w:r>
        <w:rPr>
          <w:rFonts w:hint="eastAsia"/>
        </w:rPr>
        <w:t>以上符合条件的考生参加报名；</w:t>
      </w:r>
    </w:p>
    <w:p w:rsidR="00037283" w:rsidRDefault="00037283" w:rsidP="00037283">
      <w:pPr>
        <w:ind w:firstLine="480"/>
        <w:rPr>
          <w:rFonts w:hint="eastAsia"/>
        </w:rPr>
      </w:pPr>
      <w:r>
        <w:rPr>
          <w:rFonts w:hint="eastAsia"/>
        </w:rPr>
        <w:t>三、</w:t>
      </w:r>
      <w:r>
        <w:rPr>
          <w:rFonts w:hint="eastAsia"/>
        </w:rPr>
        <w:t>4</w:t>
      </w:r>
      <w:r>
        <w:rPr>
          <w:rFonts w:hint="eastAsia"/>
        </w:rPr>
        <w:t>月底前，省招办将报名考生信息数据库分解至各考区招办</w:t>
      </w:r>
      <w:r>
        <w:rPr>
          <w:rFonts w:hint="eastAsia"/>
        </w:rPr>
        <w:t>,</w:t>
      </w:r>
      <w:r>
        <w:rPr>
          <w:rFonts w:hint="eastAsia"/>
        </w:rPr>
        <w:t>各考区招办会同有关部门进行户籍、学籍资格审核；</w:t>
      </w:r>
    </w:p>
    <w:p w:rsidR="00037283" w:rsidRDefault="00037283" w:rsidP="00037283">
      <w:pPr>
        <w:ind w:firstLine="480"/>
        <w:rPr>
          <w:rFonts w:hint="eastAsia"/>
        </w:rPr>
      </w:pPr>
      <w:r>
        <w:rPr>
          <w:rFonts w:hint="eastAsia"/>
        </w:rPr>
        <w:t>四、</w:t>
      </w:r>
      <w:r>
        <w:rPr>
          <w:rFonts w:hint="eastAsia"/>
        </w:rPr>
        <w:t>5</w:t>
      </w:r>
      <w:r>
        <w:rPr>
          <w:rFonts w:hint="eastAsia"/>
        </w:rPr>
        <w:t>月底前，高校在阳光高考平台下载申请本校且户籍、学籍资格审核通过的考生信息，确定参加学校考核考生名单，并将考核名单数据库上传至教育部阳光高考平台公示，同时在本校招生网站公示。</w:t>
      </w:r>
    </w:p>
    <w:p w:rsidR="00037283" w:rsidRDefault="00037283" w:rsidP="00037283">
      <w:pPr>
        <w:ind w:firstLine="480"/>
        <w:rPr>
          <w:rFonts w:hint="eastAsia"/>
        </w:rPr>
      </w:pPr>
      <w:r>
        <w:rPr>
          <w:rFonts w:hint="eastAsia"/>
        </w:rPr>
        <w:t>五、报名考生参加全国普通高校招生统一考试，待高考成绩公布后，由各招办和高中学校负责组织考生填报高校专项招生计划志愿。高校专项计划志愿与普通类志愿填报同步进行，</w:t>
      </w:r>
      <w:r>
        <w:rPr>
          <w:rFonts w:hint="eastAsia"/>
        </w:rPr>
        <w:t>2018</w:t>
      </w:r>
      <w:r>
        <w:rPr>
          <w:rFonts w:hint="eastAsia"/>
        </w:rPr>
        <w:t>年高校专项志愿实施网上填报，高校专项计划设置</w:t>
      </w:r>
      <w:r>
        <w:rPr>
          <w:rFonts w:hint="eastAsia"/>
        </w:rPr>
        <w:t>2</w:t>
      </w:r>
      <w:r>
        <w:rPr>
          <w:rFonts w:hint="eastAsia"/>
        </w:rPr>
        <w:t>个梯度院校志愿，考生所填报的院校（专业）计划必须与阳光高考平台公布的院校（专业）计划相符。</w:t>
      </w:r>
    </w:p>
    <w:p w:rsidR="007121FA" w:rsidRDefault="00037283" w:rsidP="00037283">
      <w:pPr>
        <w:ind w:firstLine="480"/>
      </w:pPr>
      <w:r>
        <w:rPr>
          <w:rFonts w:hint="eastAsia"/>
        </w:rPr>
        <w:t>六、高校专项计划参照自主选拔录取办法和招生院校有关规定，在提前本科批次之前单独投档录取，生源不足时实行志愿征集。</w:t>
      </w:r>
    </w:p>
    <w:sectPr w:rsidR="007121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7F19"/>
    <w:rsid w:val="00037283"/>
    <w:rsid w:val="00217F19"/>
    <w:rsid w:val="007121FA"/>
    <w:rsid w:val="00964DD7"/>
    <w:rsid w:val="00D56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4DD7"/>
    <w:pPr>
      <w:widowControl w:val="0"/>
      <w:spacing w:line="520" w:lineRule="exact"/>
      <w:ind w:firstLineChars="200" w:firstLine="20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4DD7"/>
    <w:pPr>
      <w:widowControl w:val="0"/>
      <w:spacing w:line="520" w:lineRule="exact"/>
      <w:ind w:firstLineChars="200" w:firstLine="20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545</Characters>
  <Application>Microsoft Office Word</Application>
  <DocSecurity>0</DocSecurity>
  <Lines>4</Lines>
  <Paragraphs>1</Paragraphs>
  <ScaleCrop>false</ScaleCrop>
  <Company/>
  <LinksUpToDate>false</LinksUpToDate>
  <CharactersWithSpaces>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2</cp:revision>
  <dcterms:created xsi:type="dcterms:W3CDTF">2018-03-22T14:32:00Z</dcterms:created>
  <dcterms:modified xsi:type="dcterms:W3CDTF">2018-03-22T14:32:00Z</dcterms:modified>
</cp:coreProperties>
</file>